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调整住房公积金个人住房贷款</w:t>
      </w:r>
    </w:p>
    <w:p>
      <w:pPr>
        <w:spacing w:line="58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rPr>
        <w:t>存贷挂钩</w:t>
      </w:r>
      <w:r>
        <w:rPr>
          <w:rFonts w:hint="eastAsia" w:ascii="方正小标宋_GBK" w:hAnsi="方正小标宋_GBK" w:eastAsia="方正小标宋_GBK" w:cs="方正小标宋_GBK"/>
          <w:b w:val="0"/>
          <w:bCs w:val="0"/>
          <w:sz w:val="44"/>
          <w:szCs w:val="44"/>
          <w:lang w:eastAsia="zh-CN"/>
        </w:rPr>
        <w:t>”政策</w:t>
      </w:r>
      <w:r>
        <w:rPr>
          <w:rFonts w:hint="eastAsia" w:ascii="方正小标宋_GBK" w:hAnsi="方正小标宋_GBK" w:eastAsia="方正小标宋_GBK" w:cs="方正小标宋_GBK"/>
          <w:b w:val="0"/>
          <w:bCs w:val="0"/>
          <w:sz w:val="44"/>
          <w:szCs w:val="44"/>
        </w:rPr>
        <w:t>的</w:t>
      </w:r>
      <w:r>
        <w:rPr>
          <w:rFonts w:hint="eastAsia" w:ascii="方正小标宋_GBK" w:hAnsi="方正小标宋_GBK" w:eastAsia="方正小标宋_GBK" w:cs="方正小标宋_GBK"/>
          <w:b w:val="0"/>
          <w:bCs w:val="0"/>
          <w:sz w:val="44"/>
          <w:szCs w:val="44"/>
          <w:lang w:eastAsia="zh-CN"/>
        </w:rPr>
        <w:t>通知</w:t>
      </w:r>
    </w:p>
    <w:p>
      <w:pPr>
        <w:spacing w:line="58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（征求意见稿）</w:t>
      </w:r>
    </w:p>
    <w:p>
      <w:pPr>
        <w:rPr>
          <w:rFonts w:hint="eastAsia" w:ascii="仿宋" w:hAnsi="仿宋" w:eastAsia="仿宋" w:cs="仿宋"/>
          <w:b w:val="0"/>
          <w:bCs w:val="0"/>
          <w:sz w:val="32"/>
          <w:szCs w:val="32"/>
        </w:rPr>
      </w:pPr>
    </w:p>
    <w:p>
      <w:pPr>
        <w:rPr>
          <w:rFonts w:hint="eastAsia" w:ascii="仿宋" w:hAnsi="仿宋" w:eastAsia="仿宋" w:cs="仿宋"/>
          <w:b/>
          <w:bCs/>
          <w:sz w:val="32"/>
          <w:szCs w:val="32"/>
          <w:lang w:eastAsia="zh-CN"/>
        </w:rPr>
      </w:pPr>
      <w:r>
        <w:rPr>
          <w:rFonts w:hint="eastAsia" w:ascii="仿宋" w:hAnsi="仿宋" w:eastAsia="仿宋" w:cs="仿宋"/>
          <w:b w:val="0"/>
          <w:bCs w:val="0"/>
          <w:sz w:val="32"/>
          <w:szCs w:val="32"/>
        </w:rPr>
        <w:t>各住房公积金缴存</w:t>
      </w:r>
      <w:r>
        <w:rPr>
          <w:rFonts w:hint="eastAsia" w:ascii="仿宋" w:hAnsi="仿宋" w:eastAsia="仿宋" w:cs="仿宋"/>
          <w:b w:val="0"/>
          <w:bCs w:val="0"/>
          <w:sz w:val="32"/>
          <w:szCs w:val="32"/>
          <w:lang w:eastAsia="zh-CN"/>
        </w:rPr>
        <w:t>职工，各</w:t>
      </w:r>
      <w:r>
        <w:rPr>
          <w:rFonts w:hint="eastAsia" w:ascii="仿宋" w:hAnsi="仿宋" w:eastAsia="仿宋" w:cs="仿宋"/>
          <w:b w:val="0"/>
          <w:bCs w:val="0"/>
          <w:sz w:val="32"/>
          <w:szCs w:val="32"/>
        </w:rPr>
        <w:t>住房公积金受委托贷款银行</w:t>
      </w:r>
      <w:r>
        <w:rPr>
          <w:rFonts w:hint="eastAsia" w:ascii="仿宋" w:hAnsi="仿宋" w:eastAsia="仿宋" w:cs="仿宋"/>
          <w:b w:val="0"/>
          <w:bCs w:val="0"/>
          <w:sz w:val="32"/>
          <w:szCs w:val="32"/>
          <w:lang w:eastAsia="zh-CN"/>
        </w:rPr>
        <w:t>，各</w:t>
      </w:r>
      <w:r>
        <w:rPr>
          <w:rFonts w:hint="eastAsia" w:ascii="仿宋" w:hAnsi="仿宋" w:eastAsia="仿宋" w:cs="仿宋"/>
          <w:b w:val="0"/>
          <w:bCs w:val="0"/>
          <w:sz w:val="32"/>
          <w:szCs w:val="32"/>
        </w:rPr>
        <w:t>住房公积金</w:t>
      </w:r>
      <w:r>
        <w:rPr>
          <w:rFonts w:hint="eastAsia" w:ascii="仿宋" w:hAnsi="仿宋" w:eastAsia="仿宋" w:cs="仿宋"/>
          <w:b w:val="0"/>
          <w:bCs w:val="0"/>
          <w:sz w:val="32"/>
          <w:szCs w:val="32"/>
          <w:lang w:eastAsia="zh-CN"/>
        </w:rPr>
        <w:t>直属</w:t>
      </w:r>
      <w:r>
        <w:rPr>
          <w:rFonts w:hint="eastAsia" w:ascii="仿宋" w:hAnsi="仿宋" w:eastAsia="仿宋" w:cs="仿宋"/>
          <w:b w:val="0"/>
          <w:bCs w:val="0"/>
          <w:sz w:val="32"/>
          <w:szCs w:val="32"/>
        </w:rPr>
        <w:t>管理局</w:t>
      </w:r>
      <w:r>
        <w:rPr>
          <w:rFonts w:hint="eastAsia" w:ascii="仿宋" w:hAnsi="仿宋" w:eastAsia="仿宋" w:cs="仿宋"/>
          <w:b w:val="0"/>
          <w:bCs w:val="0"/>
          <w:sz w:val="32"/>
          <w:szCs w:val="32"/>
          <w:lang w:eastAsia="zh-CN"/>
        </w:rPr>
        <w:t>：</w:t>
      </w:r>
    </w:p>
    <w:p>
      <w:pPr>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为进一步发挥住房公积金制度的互助保障作用，向广大住房公积金个人住房贷款（以下简称：公积金贷款）申请人提供更大力度的资金支持，结合</w:t>
      </w:r>
      <w:r>
        <w:rPr>
          <w:rFonts w:hint="eastAsia" w:ascii="仿宋" w:hAnsi="仿宋" w:eastAsia="仿宋" w:cs="仿宋"/>
          <w:sz w:val="32"/>
          <w:szCs w:val="32"/>
        </w:rPr>
        <w:t>我</w:t>
      </w:r>
      <w:r>
        <w:rPr>
          <w:rFonts w:hint="eastAsia" w:ascii="仿宋" w:hAnsi="仿宋" w:eastAsia="仿宋" w:cs="仿宋"/>
          <w:sz w:val="32"/>
          <w:szCs w:val="32"/>
          <w:lang w:eastAsia="zh-CN"/>
        </w:rPr>
        <w:t>省住房</w:t>
      </w:r>
      <w:r>
        <w:rPr>
          <w:rFonts w:hint="eastAsia" w:ascii="仿宋" w:hAnsi="仿宋" w:eastAsia="仿宋" w:cs="仿宋"/>
          <w:sz w:val="32"/>
          <w:szCs w:val="32"/>
        </w:rPr>
        <w:t>公积金资金规模、房地产市场</w:t>
      </w:r>
      <w:r>
        <w:rPr>
          <w:rFonts w:hint="eastAsia" w:ascii="仿宋" w:hAnsi="仿宋" w:eastAsia="仿宋" w:cs="仿宋"/>
          <w:sz w:val="32"/>
          <w:szCs w:val="32"/>
          <w:lang w:eastAsia="zh-CN"/>
        </w:rPr>
        <w:t>发展等情况，现</w:t>
      </w:r>
      <w:r>
        <w:rPr>
          <w:rFonts w:hint="eastAsia" w:ascii="仿宋" w:hAnsi="仿宋" w:eastAsia="仿宋" w:cs="仿宋"/>
          <w:sz w:val="32"/>
          <w:szCs w:val="32"/>
          <w:highlight w:val="none"/>
          <w:lang w:eastAsia="zh-CN"/>
        </w:rPr>
        <w:t>对公积金贷款“存贷挂钩”政策调整事项通知如下：</w:t>
      </w:r>
    </w:p>
    <w:p>
      <w:pPr>
        <w:keepNext w:val="0"/>
        <w:keepLines w:val="0"/>
        <w:pageBreakBefore w:val="0"/>
        <w:widowControl/>
        <w:numPr>
          <w:ilvl w:val="0"/>
          <w:numId w:val="1"/>
        </w:numPr>
        <w:tabs>
          <w:tab w:val="left" w:pos="0"/>
        </w:tabs>
        <w:kinsoku/>
        <w:wordWrap/>
        <w:overflowPunct/>
        <w:topLinePunct w:val="0"/>
        <w:autoSpaceDE/>
        <w:autoSpaceDN/>
        <w:bidi w:val="0"/>
        <w:adjustRightInd/>
        <w:snapToGrid/>
        <w:ind w:firstLine="640" w:firstLineChars="200"/>
        <w:textAlignment w:val="baseline"/>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政策执行范围</w:t>
      </w:r>
    </w:p>
    <w:p>
      <w:pPr>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 w:hAnsi="仿宋" w:eastAsia="仿宋" w:cs="仿宋"/>
          <w:b/>
          <w:sz w:val="32"/>
          <w:szCs w:val="32"/>
        </w:rPr>
      </w:pPr>
      <w:r>
        <w:rPr>
          <w:rFonts w:hint="eastAsia" w:ascii="仿宋" w:hAnsi="仿宋" w:eastAsia="仿宋" w:cs="仿宋"/>
          <w:b w:val="0"/>
          <w:bCs w:val="0"/>
          <w:color w:val="auto"/>
          <w:sz w:val="32"/>
          <w:lang w:val="en-GB" w:eastAsia="zh-CN"/>
        </w:rPr>
        <w:t>缴存职工家庭在</w:t>
      </w:r>
      <w:r>
        <w:rPr>
          <w:rFonts w:hint="eastAsia" w:ascii="仿宋_GB2312" w:hAnsi="仿宋_GB2312" w:eastAsia="仿宋_GB2312" w:cs="仿宋_GB2312"/>
          <w:b w:val="0"/>
          <w:bCs w:val="0"/>
          <w:color w:val="auto"/>
          <w:kern w:val="0"/>
          <w:sz w:val="32"/>
          <w:szCs w:val="32"/>
          <w:shd w:val="clear" w:color="auto" w:fill="FFFFFF"/>
        </w:rPr>
        <w:t>本省行政区域内购买</w:t>
      </w:r>
      <w:r>
        <w:rPr>
          <w:rFonts w:hint="eastAsia" w:ascii="仿宋_GB2312" w:hAnsi="仿宋_GB2312" w:eastAsia="仿宋_GB2312" w:cs="仿宋_GB2312"/>
          <w:b w:val="0"/>
          <w:bCs w:val="0"/>
          <w:color w:val="auto"/>
          <w:kern w:val="0"/>
          <w:sz w:val="32"/>
          <w:szCs w:val="32"/>
          <w:shd w:val="clear" w:color="auto" w:fill="FFFFFF"/>
          <w:lang w:eastAsia="zh"/>
        </w:rPr>
        <w:t>、</w:t>
      </w:r>
      <w:r>
        <w:rPr>
          <w:rFonts w:hint="eastAsia" w:ascii="仿宋_GB2312" w:hAnsi="仿宋_GB2312" w:eastAsia="仿宋_GB2312" w:cs="仿宋_GB2312"/>
          <w:b w:val="0"/>
          <w:bCs w:val="0"/>
          <w:color w:val="auto"/>
          <w:kern w:val="0"/>
          <w:sz w:val="32"/>
          <w:szCs w:val="32"/>
          <w:shd w:val="clear" w:color="auto" w:fill="FFFFFF"/>
          <w:lang w:eastAsia="zh-CN"/>
        </w:rPr>
        <w:t>建造、翻建、大修自住住房</w:t>
      </w:r>
      <w:r>
        <w:rPr>
          <w:rFonts w:hint="eastAsia" w:ascii="仿宋" w:hAnsi="仿宋" w:eastAsia="仿宋" w:cs="仿宋"/>
          <w:b w:val="0"/>
          <w:bCs w:val="0"/>
          <w:color w:val="auto"/>
          <w:sz w:val="32"/>
          <w:lang w:val="en-GB"/>
        </w:rPr>
        <w:t>申请</w:t>
      </w:r>
      <w:r>
        <w:rPr>
          <w:rFonts w:hint="eastAsia" w:ascii="仿宋" w:hAnsi="仿宋" w:eastAsia="仿宋" w:cs="仿宋"/>
          <w:b w:val="0"/>
          <w:bCs w:val="0"/>
          <w:color w:val="auto"/>
          <w:sz w:val="32"/>
          <w:lang w:val="en-GB" w:eastAsia="zh-CN"/>
        </w:rPr>
        <w:t>二套公积金贷款时</w:t>
      </w:r>
      <w:r>
        <w:rPr>
          <w:rFonts w:hint="eastAsia" w:ascii="仿宋" w:hAnsi="仿宋" w:eastAsia="仿宋" w:cs="仿宋"/>
          <w:b w:val="0"/>
          <w:bCs w:val="0"/>
          <w:color w:val="auto"/>
          <w:sz w:val="32"/>
          <w:lang w:val="en-GB" w:eastAsia="zh"/>
        </w:rPr>
        <w:t>，在</w:t>
      </w:r>
      <w:r>
        <w:rPr>
          <w:rFonts w:hint="eastAsia" w:ascii="仿宋" w:hAnsi="仿宋" w:eastAsia="仿宋" w:cs="仿宋"/>
          <w:b w:val="0"/>
          <w:bCs w:val="0"/>
          <w:color w:val="auto"/>
          <w:sz w:val="32"/>
          <w:lang w:val="en-GB" w:eastAsia="zh-CN"/>
        </w:rPr>
        <w:t>具备偿还贷款本息能力的</w:t>
      </w:r>
      <w:r>
        <w:rPr>
          <w:rFonts w:hint="eastAsia" w:ascii="仿宋" w:hAnsi="仿宋" w:eastAsia="仿宋" w:cs="仿宋"/>
          <w:b w:val="0"/>
          <w:bCs w:val="0"/>
          <w:color w:val="auto"/>
          <w:sz w:val="32"/>
          <w:lang w:val="en-GB" w:eastAsia="zh"/>
        </w:rPr>
        <w:t>前提下</w:t>
      </w:r>
      <w:r>
        <w:rPr>
          <w:rFonts w:hint="eastAsia" w:ascii="仿宋" w:hAnsi="仿宋" w:eastAsia="仿宋" w:cs="仿宋"/>
          <w:b w:val="0"/>
          <w:bCs w:val="0"/>
          <w:color w:val="auto"/>
          <w:sz w:val="32"/>
          <w:lang w:val="en-GB" w:eastAsia="zh-CN"/>
        </w:rPr>
        <w:t>，按“存贷挂钩”</w:t>
      </w:r>
      <w:r>
        <w:rPr>
          <w:rFonts w:hint="eastAsia" w:ascii="仿宋" w:hAnsi="仿宋" w:eastAsia="仿宋" w:cs="仿宋"/>
          <w:b w:val="0"/>
          <w:bCs w:val="0"/>
          <w:color w:val="auto"/>
          <w:sz w:val="32"/>
          <w:lang w:val="en-GB" w:eastAsia="zh"/>
        </w:rPr>
        <w:t>政策</w:t>
      </w:r>
      <w:r>
        <w:rPr>
          <w:rFonts w:hint="eastAsia" w:ascii="仿宋" w:hAnsi="仿宋" w:eastAsia="仿宋" w:cs="仿宋"/>
          <w:b w:val="0"/>
          <w:bCs w:val="0"/>
          <w:color w:val="auto"/>
          <w:sz w:val="32"/>
          <w:lang w:val="en-GB" w:eastAsia="zh-CN"/>
        </w:rPr>
        <w:t>计算实际贷款</w:t>
      </w:r>
      <w:r>
        <w:rPr>
          <w:rFonts w:hint="eastAsia" w:ascii="仿宋" w:hAnsi="仿宋" w:eastAsia="仿宋" w:cs="仿宋"/>
          <w:b w:val="0"/>
          <w:bCs w:val="0"/>
          <w:color w:val="auto"/>
          <w:sz w:val="32"/>
          <w:lang w:val="en-GB" w:eastAsia="zh"/>
        </w:rPr>
        <w:t>额度</w:t>
      </w:r>
      <w:r>
        <w:rPr>
          <w:rFonts w:hint="eastAsia" w:ascii="仿宋" w:hAnsi="仿宋" w:eastAsia="仿宋" w:cs="仿宋"/>
          <w:b w:val="0"/>
          <w:bCs w:val="0"/>
          <w:color w:val="auto"/>
          <w:sz w:val="32"/>
          <w:lang w:val="en-GB" w:eastAsia="zh-CN"/>
        </w:rPr>
        <w:t>。</w:t>
      </w:r>
    </w:p>
    <w:p>
      <w:pPr>
        <w:numPr>
          <w:ilvl w:val="0"/>
          <w:numId w:val="0"/>
        </w:numPr>
        <w:spacing w:line="580" w:lineRule="exact"/>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二、贷款额度规定</w:t>
      </w:r>
    </w:p>
    <w:p>
      <w:pPr>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sz w:val="32"/>
          <w:szCs w:val="32"/>
        </w:rPr>
        <w:t>贷款额度=</w:t>
      </w:r>
      <w:r>
        <w:rPr>
          <w:rFonts w:hint="eastAsia" w:ascii="仿宋" w:hAnsi="仿宋" w:eastAsia="仿宋" w:cs="仿宋"/>
          <w:b w:val="0"/>
          <w:bCs/>
          <w:color w:val="auto"/>
          <w:sz w:val="32"/>
          <w:szCs w:val="32"/>
          <w:lang w:eastAsia="zh-CN"/>
        </w:rPr>
        <w:t>日均缴存</w:t>
      </w:r>
      <w:r>
        <w:rPr>
          <w:rFonts w:hint="eastAsia" w:ascii="仿宋" w:hAnsi="仿宋" w:eastAsia="仿宋" w:cs="仿宋"/>
          <w:b w:val="0"/>
          <w:bCs/>
          <w:color w:val="auto"/>
          <w:sz w:val="32"/>
          <w:szCs w:val="32"/>
        </w:rPr>
        <w:t>余额×</w:t>
      </w:r>
      <w:r>
        <w:rPr>
          <w:rFonts w:hint="eastAsia" w:ascii="仿宋" w:hAnsi="仿宋" w:eastAsia="仿宋" w:cs="仿宋"/>
          <w:sz w:val="32"/>
          <w:szCs w:val="32"/>
          <w:highlight w:val="none"/>
          <w:lang w:eastAsia="zh-CN"/>
        </w:rPr>
        <w:t>“存贷挂钩”</w:t>
      </w:r>
      <w:r>
        <w:rPr>
          <w:rFonts w:hint="eastAsia" w:ascii="仿宋" w:hAnsi="仿宋" w:eastAsia="仿宋" w:cs="仿宋"/>
          <w:b w:val="0"/>
          <w:bCs/>
          <w:color w:val="auto"/>
          <w:sz w:val="32"/>
          <w:szCs w:val="32"/>
          <w:lang w:eastAsia="zh-CN"/>
        </w:rPr>
        <w:t>倍数</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个贷率调节系数。</w:t>
      </w:r>
    </w:p>
    <w:p>
      <w:pPr>
        <w:numPr>
          <w:ilvl w:val="0"/>
          <w:numId w:val="0"/>
        </w:numPr>
        <w:spacing w:line="580" w:lineRule="exact"/>
        <w:ind w:firstLine="640"/>
        <w:jc w:val="both"/>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日均缴存余额：</w:t>
      </w:r>
      <w:r>
        <w:rPr>
          <w:rFonts w:hint="eastAsia" w:ascii="仿宋" w:hAnsi="仿宋" w:eastAsia="仿宋" w:cs="仿宋"/>
          <w:b w:val="0"/>
          <w:bCs w:val="0"/>
          <w:color w:val="auto"/>
          <w:kern w:val="0"/>
          <w:sz w:val="32"/>
          <w:szCs w:val="32"/>
          <w:lang w:eastAsia="zh-CN"/>
        </w:rPr>
        <w:t>以</w:t>
      </w:r>
      <w:r>
        <w:rPr>
          <w:rFonts w:hint="eastAsia" w:ascii="仿宋" w:hAnsi="仿宋" w:eastAsia="仿宋" w:cs="仿宋"/>
          <w:b w:val="0"/>
          <w:bCs w:val="0"/>
          <w:color w:val="auto"/>
          <w:kern w:val="0"/>
          <w:sz w:val="32"/>
          <w:szCs w:val="32"/>
          <w:lang w:val="en-US" w:eastAsia="zh-CN"/>
        </w:rPr>
        <w:t>缴存职工</w:t>
      </w:r>
      <w:r>
        <w:rPr>
          <w:rFonts w:hint="eastAsia" w:ascii="仿宋" w:hAnsi="仿宋" w:eastAsia="仿宋" w:cs="仿宋"/>
          <w:b w:val="0"/>
          <w:bCs w:val="0"/>
          <w:color w:val="auto"/>
          <w:kern w:val="0"/>
          <w:sz w:val="32"/>
          <w:szCs w:val="32"/>
          <w:lang w:eastAsia="zh-CN"/>
        </w:rPr>
        <w:t>申请公积金贷款前</w:t>
      </w:r>
      <w:r>
        <w:rPr>
          <w:rFonts w:hint="eastAsia" w:ascii="仿宋" w:hAnsi="仿宋" w:eastAsia="仿宋" w:cs="仿宋"/>
          <w:b w:val="0"/>
          <w:bCs w:val="0"/>
          <w:color w:val="auto"/>
          <w:kern w:val="0"/>
          <w:sz w:val="32"/>
          <w:szCs w:val="32"/>
          <w:lang w:val="en-US" w:eastAsia="zh-CN"/>
        </w:rPr>
        <w:t>60个月住房</w:t>
      </w:r>
      <w:r>
        <w:rPr>
          <w:rFonts w:hint="eastAsia" w:ascii="仿宋" w:hAnsi="仿宋" w:eastAsia="仿宋" w:cs="仿宋"/>
          <w:b w:val="0"/>
          <w:bCs w:val="0"/>
          <w:color w:val="auto"/>
          <w:kern w:val="0"/>
          <w:sz w:val="32"/>
          <w:szCs w:val="32"/>
          <w:lang w:eastAsia="zh-CN"/>
        </w:rPr>
        <w:t>公积金信息系统记录</w:t>
      </w:r>
      <w:r>
        <w:rPr>
          <w:rFonts w:hint="eastAsia" w:ascii="仿宋" w:hAnsi="仿宋" w:eastAsia="仿宋" w:cs="仿宋"/>
          <w:b w:val="0"/>
          <w:bCs w:val="0"/>
          <w:color w:val="auto"/>
          <w:kern w:val="0"/>
          <w:sz w:val="32"/>
          <w:szCs w:val="32"/>
          <w:lang w:val="en-US" w:eastAsia="zh-CN"/>
        </w:rPr>
        <w:t>的每日实际缴存余额平均值确定，缴存时间未满60个月的，按实际缴存时间计算。</w:t>
      </w:r>
    </w:p>
    <w:p>
      <w:pPr>
        <w:numPr>
          <w:ilvl w:val="0"/>
          <w:numId w:val="0"/>
        </w:numPr>
        <w:spacing w:line="580" w:lineRule="exact"/>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kern w:val="0"/>
          <w:sz w:val="32"/>
          <w:szCs w:val="32"/>
          <w:lang w:val="en-US" w:eastAsia="zh-CN"/>
        </w:rPr>
        <w:t>存贷挂钩”倍数：</w:t>
      </w:r>
      <w:r>
        <w:rPr>
          <w:rFonts w:hint="eastAsia" w:ascii="仿宋" w:hAnsi="仿宋" w:eastAsia="仿宋" w:cs="仿宋"/>
          <w:b w:val="0"/>
          <w:bCs w:val="0"/>
          <w:color w:val="auto"/>
          <w:kern w:val="0"/>
          <w:sz w:val="32"/>
          <w:szCs w:val="32"/>
          <w:lang w:val="en-US" w:eastAsia="zh-CN"/>
        </w:rPr>
        <w:t>按10倍执行。</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2"/>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kern w:val="0"/>
          <w:sz w:val="32"/>
          <w:szCs w:val="32"/>
          <w:lang w:val="en-US" w:eastAsia="zh-CN"/>
        </w:rPr>
        <w:t>3.个贷率调节系数：</w:t>
      </w:r>
      <w:r>
        <w:rPr>
          <w:rFonts w:hint="eastAsia" w:ascii="仿宋" w:hAnsi="仿宋" w:eastAsia="仿宋" w:cs="仿宋"/>
          <w:b w:val="0"/>
          <w:bCs w:val="0"/>
          <w:color w:val="auto"/>
          <w:sz w:val="32"/>
          <w:szCs w:val="32"/>
          <w:shd w:val="clear" w:color="auto" w:fill="FFFFFF"/>
          <w:lang w:eastAsia="zh-CN"/>
        </w:rPr>
        <w:t>以上个月底全省住房公积金个贷率为基准：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个贷率</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85</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时</w:t>
      </w:r>
      <w:r>
        <w:rPr>
          <w:rFonts w:hint="eastAsia" w:ascii="仿宋" w:hAnsi="仿宋" w:eastAsia="仿宋" w:cs="仿宋"/>
          <w:b w:val="0"/>
          <w:bCs w:val="0"/>
          <w:color w:val="auto"/>
          <w:sz w:val="32"/>
          <w:szCs w:val="32"/>
        </w:rPr>
        <w:t>，调节</w:t>
      </w:r>
      <w:r>
        <w:rPr>
          <w:rFonts w:hint="eastAsia" w:ascii="仿宋" w:hAnsi="仿宋" w:eastAsia="仿宋" w:cs="仿宋"/>
          <w:b w:val="0"/>
          <w:bCs w:val="0"/>
          <w:color w:val="auto"/>
          <w:sz w:val="32"/>
          <w:szCs w:val="32"/>
          <w:lang w:eastAsia="zh-CN"/>
        </w:rPr>
        <w:t>系</w:t>
      </w:r>
      <w:r>
        <w:rPr>
          <w:rFonts w:hint="eastAsia" w:ascii="仿宋" w:hAnsi="仿宋" w:eastAsia="仿宋" w:cs="仿宋"/>
          <w:b w:val="0"/>
          <w:bCs w:val="0"/>
          <w:color w:val="auto"/>
          <w:sz w:val="32"/>
          <w:szCs w:val="32"/>
        </w:rPr>
        <w:t>数</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en-US" w:eastAsia="zh-CN"/>
        </w:rPr>
        <w:t>.2；</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2"/>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0"/>
          <w:sz w:val="32"/>
          <w:szCs w:val="32"/>
          <w:lang w:val="en-US" w:eastAsia="zh-CN"/>
        </w:rPr>
        <w:t>85</w:t>
      </w:r>
      <w:r>
        <w:rPr>
          <w:rFonts w:hint="eastAsia" w:ascii="仿宋" w:hAnsi="仿宋" w:eastAsia="仿宋" w:cs="仿宋"/>
          <w:b w:val="0"/>
          <w:bCs w:val="0"/>
          <w:color w:val="auto"/>
          <w:kern w:val="0"/>
          <w:sz w:val="32"/>
          <w:szCs w:val="32"/>
        </w:rPr>
        <w:t>%≤个贷率</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lang w:val="en-US" w:eastAsia="zh-CN"/>
        </w:rPr>
        <w:t>92</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eastAsia="zh-CN"/>
        </w:rPr>
        <w:t>时</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sz w:val="32"/>
          <w:szCs w:val="32"/>
        </w:rPr>
        <w:t>调节</w:t>
      </w:r>
      <w:r>
        <w:rPr>
          <w:rFonts w:hint="eastAsia" w:ascii="仿宋" w:hAnsi="仿宋" w:eastAsia="仿宋" w:cs="仿宋"/>
          <w:b w:val="0"/>
          <w:bCs w:val="0"/>
          <w:color w:val="auto"/>
          <w:sz w:val="32"/>
          <w:szCs w:val="32"/>
          <w:lang w:eastAsia="zh-CN"/>
        </w:rPr>
        <w:t>系</w:t>
      </w:r>
      <w:r>
        <w:rPr>
          <w:rFonts w:hint="eastAsia" w:ascii="仿宋" w:hAnsi="仿宋" w:eastAsia="仿宋" w:cs="仿宋"/>
          <w:b w:val="0"/>
          <w:bCs w:val="0"/>
          <w:color w:val="auto"/>
          <w:sz w:val="32"/>
          <w:szCs w:val="32"/>
        </w:rPr>
        <w:t>数</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lang w:val="en-US" w:eastAsia="zh-CN"/>
        </w:rPr>
        <w:t>1.0；</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2"/>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kern w:val="0"/>
          <w:sz w:val="32"/>
          <w:szCs w:val="32"/>
        </w:rPr>
        <w:t>个贷率</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lang w:val="en-US" w:eastAsia="zh-CN"/>
        </w:rPr>
        <w:t>92%时</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sz w:val="32"/>
          <w:szCs w:val="32"/>
        </w:rPr>
        <w:t>调节</w:t>
      </w:r>
      <w:r>
        <w:rPr>
          <w:rFonts w:hint="eastAsia" w:ascii="仿宋" w:hAnsi="仿宋" w:eastAsia="仿宋" w:cs="仿宋"/>
          <w:b w:val="0"/>
          <w:bCs w:val="0"/>
          <w:color w:val="auto"/>
          <w:sz w:val="32"/>
          <w:szCs w:val="32"/>
          <w:lang w:eastAsia="zh-CN"/>
        </w:rPr>
        <w:t>系</w:t>
      </w:r>
      <w:r>
        <w:rPr>
          <w:rFonts w:hint="eastAsia" w:ascii="仿宋" w:hAnsi="仿宋" w:eastAsia="仿宋" w:cs="仿宋"/>
          <w:b w:val="0"/>
          <w:bCs w:val="0"/>
          <w:color w:val="auto"/>
          <w:sz w:val="32"/>
          <w:szCs w:val="32"/>
        </w:rPr>
        <w:t>数</w:t>
      </w:r>
      <w:r>
        <w:rPr>
          <w:rFonts w:hint="eastAsia" w:ascii="仿宋" w:hAnsi="仿宋" w:eastAsia="仿宋" w:cs="仿宋"/>
          <w:b w:val="0"/>
          <w:bCs w:val="0"/>
          <w:color w:val="auto"/>
          <w:sz w:val="32"/>
          <w:szCs w:val="32"/>
          <w:lang w:eastAsia="zh-CN"/>
        </w:rPr>
        <w:t>为</w:t>
      </w:r>
      <w:r>
        <w:rPr>
          <w:rFonts w:hint="eastAsia" w:ascii="仿宋" w:hAnsi="仿宋" w:eastAsia="仿宋" w:cs="仿宋"/>
          <w:b w:val="0"/>
          <w:bCs w:val="0"/>
          <w:color w:val="auto"/>
          <w:sz w:val="32"/>
          <w:szCs w:val="32"/>
          <w:lang w:val="en-US" w:eastAsia="zh-CN"/>
        </w:rPr>
        <w:t>0.9。</w:t>
      </w:r>
    </w:p>
    <w:p>
      <w:pPr>
        <w:keepNext w:val="0"/>
        <w:keepLines w:val="0"/>
        <w:pageBreakBefore w:val="0"/>
        <w:widowControl/>
        <w:numPr>
          <w:ilvl w:val="0"/>
          <w:numId w:val="0"/>
        </w:numPr>
        <w:tabs>
          <w:tab w:val="left" w:pos="0"/>
        </w:tabs>
        <w:kinsoku/>
        <w:wordWrap/>
        <w:overflowPunct/>
        <w:topLinePunct w:val="0"/>
        <w:autoSpaceDE/>
        <w:autoSpaceDN/>
        <w:bidi w:val="0"/>
        <w:adjustRightInd/>
        <w:snapToGrid/>
        <w:textAlignment w:val="baseline"/>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 xml:space="preserve">    三、贷款额度上限和保底额度规定</w:t>
      </w:r>
    </w:p>
    <w:p>
      <w:pPr>
        <w:spacing w:line="58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lang w:val="en-US" w:eastAsia="zh-CN"/>
        </w:rPr>
        <w:t>1.</w:t>
      </w:r>
      <w:r>
        <w:rPr>
          <w:rFonts w:hint="eastAsia" w:ascii="仿宋" w:hAnsi="仿宋" w:eastAsia="仿宋" w:cs="仿宋"/>
          <w:b w:val="0"/>
          <w:bCs w:val="0"/>
          <w:color w:val="auto"/>
          <w:sz w:val="32"/>
          <w:szCs w:val="32"/>
          <w:lang w:val="en-US" w:eastAsia="zh-CN"/>
        </w:rPr>
        <w:t>最高贷款额度：借款人和</w:t>
      </w:r>
      <w:r>
        <w:rPr>
          <w:rFonts w:hint="eastAsia" w:ascii="仿宋" w:hAnsi="仿宋" w:eastAsia="仿宋" w:cs="仿宋"/>
          <w:b w:val="0"/>
          <w:bCs/>
          <w:color w:val="auto"/>
          <w:sz w:val="32"/>
          <w:szCs w:val="32"/>
          <w:lang w:val="en-US" w:eastAsia="zh-CN"/>
        </w:rPr>
        <w:t>共同借款人可合并计算贷款额度，且以“存贷挂钩”公式计算的实际贷款额度不高于我省各类房型规定的最高公积金贷款额度。</w:t>
      </w:r>
    </w:p>
    <w:p>
      <w:pPr>
        <w:numPr>
          <w:ilvl w:val="0"/>
          <w:numId w:val="0"/>
        </w:numPr>
        <w:spacing w:line="580" w:lineRule="exact"/>
        <w:ind w:firstLine="642"/>
        <w:jc w:val="both"/>
        <w:rPr>
          <w:rFonts w:hint="default"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sz w:val="32"/>
          <w:lang w:val="en-US" w:eastAsia="zh-CN"/>
        </w:rPr>
        <w:t>2.贷款保底额度：</w:t>
      </w:r>
      <w:r>
        <w:rPr>
          <w:rFonts w:hint="eastAsia" w:ascii="仿宋" w:hAnsi="仿宋" w:eastAsia="仿宋" w:cs="仿宋"/>
          <w:b w:val="0"/>
          <w:bCs w:val="0"/>
          <w:color w:val="auto"/>
          <w:sz w:val="32"/>
          <w:lang w:val="en-GB" w:eastAsia="zh-CN"/>
        </w:rPr>
        <w:t>缴存职工家庭</w:t>
      </w:r>
      <w:r>
        <w:rPr>
          <w:rFonts w:hint="eastAsia" w:ascii="仿宋" w:hAnsi="仿宋" w:eastAsia="仿宋" w:cs="仿宋"/>
          <w:b w:val="0"/>
          <w:bCs w:val="0"/>
          <w:color w:val="auto"/>
          <w:sz w:val="32"/>
          <w:lang w:val="en-GB" w:eastAsia="zh"/>
        </w:rPr>
        <w:t>在</w:t>
      </w:r>
      <w:r>
        <w:rPr>
          <w:rFonts w:hint="eastAsia" w:ascii="仿宋" w:hAnsi="仿宋" w:eastAsia="仿宋" w:cs="仿宋"/>
          <w:b w:val="0"/>
          <w:bCs w:val="0"/>
          <w:color w:val="auto"/>
          <w:sz w:val="32"/>
          <w:lang w:val="en-GB" w:eastAsia="zh-CN"/>
        </w:rPr>
        <w:t>具备偿还贷款本息能力的</w:t>
      </w:r>
      <w:r>
        <w:rPr>
          <w:rFonts w:hint="eastAsia" w:ascii="仿宋" w:hAnsi="仿宋" w:eastAsia="仿宋" w:cs="仿宋"/>
          <w:b w:val="0"/>
          <w:bCs w:val="0"/>
          <w:color w:val="auto"/>
          <w:sz w:val="32"/>
          <w:lang w:val="en-GB" w:eastAsia="zh"/>
        </w:rPr>
        <w:t>前提下</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lang w:val="en-US" w:eastAsia="zh-CN"/>
        </w:rPr>
        <w:t>单方缴存公积金“存贷挂钩”测算贷款额度不足30万元的，按30万元计；夫妻双方缴存公积金“存贷挂钩”测算贷款额度不足40万元的，按40万元计。</w:t>
      </w:r>
    </w:p>
    <w:p>
      <w:pPr>
        <w:numPr>
          <w:ilvl w:val="0"/>
          <w:numId w:val="0"/>
        </w:numPr>
        <w:spacing w:line="580" w:lineRule="exact"/>
        <w:ind w:firstLine="642"/>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本通知自     年    月    日起执行，原“存贷挂钩”政策与本通知不一致的，以本通知为准。</w:t>
      </w:r>
    </w:p>
    <w:p>
      <w:pPr>
        <w:numPr>
          <w:ilvl w:val="0"/>
          <w:numId w:val="0"/>
        </w:numPr>
        <w:rPr>
          <w:rFonts w:hint="eastAsia" w:ascii="仿宋" w:hAnsi="仿宋" w:eastAsia="仿宋" w:cs="仿宋"/>
          <w:sz w:val="32"/>
          <w:szCs w:val="32"/>
          <w:highlight w:val="none"/>
          <w:lang w:eastAsia="zh-CN"/>
        </w:rPr>
      </w:pPr>
    </w:p>
    <w:p>
      <w:pPr>
        <w:numPr>
          <w:ilvl w:val="0"/>
          <w:numId w:val="0"/>
        </w:numPr>
        <w:rPr>
          <w:rFonts w:hint="eastAsia" w:ascii="仿宋" w:hAnsi="仿宋" w:eastAsia="仿宋" w:cs="仿宋"/>
          <w:sz w:val="32"/>
          <w:szCs w:val="32"/>
          <w:highlight w:val="none"/>
          <w:lang w:eastAsia="zh-CN"/>
        </w:rPr>
      </w:pPr>
    </w:p>
    <w:p>
      <w:pPr>
        <w:numPr>
          <w:ilvl w:val="0"/>
          <w:numId w:val="0"/>
        </w:num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海南省住房公积金管理局</w:t>
      </w:r>
    </w:p>
    <w:p>
      <w:pPr>
        <w:numPr>
          <w:ilvl w:val="0"/>
          <w:numId w:val="0"/>
        </w:num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2023年12月29日</w:t>
      </w: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eastAsia" w:ascii="仿宋" w:hAnsi="仿宋" w:eastAsia="仿宋" w:cs="仿宋"/>
          <w:sz w:val="32"/>
          <w:szCs w:val="32"/>
          <w:highlight w:val="none"/>
          <w:lang w:val="en-US" w:eastAsia="zh-CN"/>
        </w:rPr>
      </w:pPr>
    </w:p>
    <w:p>
      <w:pPr>
        <w:spacing w:line="58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rPr>
        <w:t>关于</w:t>
      </w:r>
      <w:r>
        <w:rPr>
          <w:rFonts w:hint="eastAsia" w:ascii="方正小标宋_GBK" w:hAnsi="方正小标宋_GBK" w:eastAsia="方正小标宋_GBK" w:cs="方正小标宋_GBK"/>
          <w:b w:val="0"/>
          <w:bCs w:val="0"/>
          <w:sz w:val="44"/>
          <w:szCs w:val="44"/>
          <w:lang w:eastAsia="zh-CN"/>
        </w:rPr>
        <w:t>调整</w:t>
      </w:r>
      <w:r>
        <w:rPr>
          <w:rFonts w:hint="eastAsia" w:ascii="方正小标宋_GBK" w:hAnsi="方正小标宋_GBK" w:eastAsia="方正小标宋_GBK" w:cs="方正小标宋_GBK"/>
          <w:b w:val="0"/>
          <w:bCs w:val="0"/>
          <w:sz w:val="44"/>
          <w:szCs w:val="44"/>
        </w:rPr>
        <w:t>住房公积金个人住房贷款“存贷挂钩”政策的通知（征求意见稿）</w:t>
      </w:r>
      <w:r>
        <w:rPr>
          <w:rFonts w:hint="eastAsia" w:ascii="方正小标宋_GBK" w:hAnsi="方正小标宋_GBK" w:eastAsia="方正小标宋_GBK" w:cs="方正小标宋_GBK"/>
          <w:b w:val="0"/>
          <w:bCs w:val="0"/>
          <w:sz w:val="44"/>
          <w:szCs w:val="44"/>
          <w:lang w:eastAsia="zh-CN"/>
        </w:rPr>
        <w:t>》</w:t>
      </w:r>
    </w:p>
    <w:p>
      <w:pPr>
        <w:spacing w:line="58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起草说明</w:t>
      </w:r>
    </w:p>
    <w:p>
      <w:pPr>
        <w:numPr>
          <w:ilvl w:val="0"/>
          <w:numId w:val="0"/>
        </w:num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w:t>
      </w:r>
    </w:p>
    <w:p>
      <w:pPr>
        <w:numPr>
          <w:ilvl w:val="0"/>
          <w:numId w:val="0"/>
        </w:num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一、政策调整的目的</w:t>
      </w:r>
    </w:p>
    <w:p>
      <w:pPr>
        <w:numPr>
          <w:ilvl w:val="0"/>
          <w:numId w:val="0"/>
        </w:numPr>
        <w:spacing w:line="240" w:lineRule="auto"/>
        <w:ind w:firstLine="640" w:firstLineChars="200"/>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我省现行住房公积金“存贷挂钩”政策于2021年6月9日发布，经过2年多住房公积金业务和房地产市场快速发展，特别是2023年12月起，我局在全省创新开展贴息贷款业务，利用商业银行资金发放住房公积金贷款，充分起到融资创新改善住房公积金资金流动性不足，弥补住房公积金贷款资金缺口的作用，因此在资金有保障的情况下，我局借鉴各省市住房公积金“存贷挂钩”政策设置，拟调整优化调整“存贷挂钩”计算公式，达到普遍提高执行“存贷挂钩”政策的公积金贷款可贷额度，对缴存住房公积金时间较长的中低收入群体及新市民、青年人等群体提供更大力度的住房公积金贷款资金支持的目的，持续提升住房公积金贷款营商环境和保障海南自贸港安居房建设。</w:t>
      </w:r>
    </w:p>
    <w:p>
      <w:pPr>
        <w:numPr>
          <w:ilvl w:val="0"/>
          <w:numId w:val="0"/>
        </w:num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 xml:space="preserve">    二、政策调整的主要内容</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仿宋" w:hAnsi="仿宋" w:eastAsia="仿宋" w:cs="Arial"/>
          <w:b w:val="0"/>
          <w:bCs w:val="0"/>
          <w:sz w:val="32"/>
          <w:szCs w:val="32"/>
          <w:highlight w:val="none"/>
          <w:lang w:eastAsia="zh-CN"/>
        </w:rPr>
      </w:pPr>
      <w:r>
        <w:rPr>
          <w:rFonts w:hint="eastAsia" w:ascii="仿宋" w:hAnsi="仿宋" w:eastAsia="仿宋" w:cs="仿宋"/>
          <w:b/>
          <w:bCs/>
          <w:kern w:val="2"/>
          <w:sz w:val="32"/>
          <w:szCs w:val="32"/>
          <w:lang w:val="en-US" w:eastAsia="zh-CN" w:bidi="ar-SA"/>
        </w:rPr>
        <w:t>现行</w:t>
      </w:r>
      <w:r>
        <w:rPr>
          <w:rFonts w:hint="eastAsia" w:ascii="仿宋" w:hAnsi="仿宋" w:eastAsia="仿宋" w:cs="仿宋"/>
          <w:kern w:val="2"/>
          <w:sz w:val="32"/>
          <w:szCs w:val="32"/>
          <w:lang w:val="en-US" w:eastAsia="zh-CN" w:bidi="ar-SA"/>
        </w:rPr>
        <w:t>住房公积金“存贷挂钩”</w:t>
      </w:r>
      <w:r>
        <w:rPr>
          <w:rFonts w:hint="eastAsia" w:ascii="仿宋" w:hAnsi="仿宋" w:eastAsia="仿宋" w:cs="仿宋"/>
          <w:b w:val="0"/>
          <w:bCs w:val="0"/>
          <w:color w:val="000000"/>
          <w:kern w:val="0"/>
          <w:sz w:val="32"/>
          <w:szCs w:val="32"/>
          <w:lang w:eastAsia="zh-CN"/>
        </w:rPr>
        <w:t>贷款额度</w:t>
      </w:r>
      <w:r>
        <w:rPr>
          <w:rFonts w:hint="eastAsia" w:ascii="仿宋" w:hAnsi="仿宋" w:eastAsia="仿宋" w:cs="仿宋"/>
          <w:b w:val="0"/>
          <w:bCs w:val="0"/>
          <w:color w:val="000000"/>
          <w:kern w:val="0"/>
          <w:sz w:val="32"/>
          <w:szCs w:val="32"/>
          <w:lang w:val="en-US" w:eastAsia="zh-CN"/>
        </w:rPr>
        <w:t>=</w:t>
      </w:r>
      <w:r>
        <w:rPr>
          <w:rFonts w:hint="eastAsia" w:ascii="仿宋" w:hAnsi="仿宋" w:eastAsia="仿宋" w:cs="Arial"/>
          <w:b w:val="0"/>
          <w:bCs w:val="0"/>
          <w:sz w:val="32"/>
          <w:szCs w:val="32"/>
          <w:highlight w:val="none"/>
          <w:lang w:val="en-US" w:eastAsia="zh-CN"/>
        </w:rPr>
        <w:t>[</w:t>
      </w:r>
      <w:r>
        <w:rPr>
          <w:rFonts w:hint="eastAsia" w:ascii="仿宋" w:hAnsi="仿宋" w:eastAsia="仿宋" w:cs="Arial"/>
          <w:b w:val="0"/>
          <w:bCs w:val="0"/>
          <w:sz w:val="32"/>
          <w:szCs w:val="32"/>
          <w:highlight w:val="none"/>
          <w:lang w:eastAsia="zh-CN"/>
        </w:rPr>
        <w:t>缴存余额</w:t>
      </w:r>
      <w:r>
        <w:rPr>
          <w:rFonts w:ascii="仿宋" w:hAnsi="仿宋" w:eastAsia="仿宋" w:cs="Arial"/>
          <w:b w:val="0"/>
          <w:bCs w:val="0"/>
          <w:sz w:val="32"/>
          <w:szCs w:val="32"/>
          <w:highlight w:val="none"/>
        </w:rPr>
        <w:t>×</w:t>
      </w:r>
      <w:r>
        <w:rPr>
          <w:rFonts w:hint="eastAsia" w:ascii="仿宋" w:hAnsi="仿宋" w:eastAsia="仿宋" w:cs="Arial"/>
          <w:b w:val="0"/>
          <w:bCs w:val="0"/>
          <w:sz w:val="32"/>
          <w:szCs w:val="32"/>
          <w:highlight w:val="none"/>
          <w:lang w:val="en-US" w:eastAsia="zh-CN"/>
        </w:rPr>
        <w:t>1.8倍+</w:t>
      </w:r>
      <w:r>
        <w:rPr>
          <w:rFonts w:hint="eastAsia" w:ascii="仿宋" w:hAnsi="仿宋" w:eastAsia="仿宋" w:cs="宋体"/>
          <w:b w:val="0"/>
          <w:bCs w:val="0"/>
          <w:sz w:val="32"/>
          <w:szCs w:val="32"/>
          <w:highlight w:val="none"/>
        </w:rPr>
        <w:t>缴存年限</w:t>
      </w:r>
      <w:r>
        <w:rPr>
          <w:rFonts w:ascii="仿宋" w:hAnsi="仿宋" w:eastAsia="仿宋" w:cs="Arial"/>
          <w:b w:val="0"/>
          <w:bCs w:val="0"/>
          <w:sz w:val="32"/>
          <w:szCs w:val="32"/>
          <w:highlight w:val="none"/>
        </w:rPr>
        <w:t>×</w:t>
      </w:r>
      <w:r>
        <w:rPr>
          <w:rFonts w:hint="eastAsia" w:ascii="仿宋" w:hAnsi="仿宋" w:eastAsia="仿宋" w:cs="Arial"/>
          <w:b w:val="0"/>
          <w:bCs w:val="0"/>
          <w:sz w:val="32"/>
          <w:szCs w:val="32"/>
          <w:highlight w:val="none"/>
        </w:rPr>
        <w:t>（0.60</w:t>
      </w:r>
      <w:r>
        <w:rPr>
          <w:rFonts w:ascii="仿宋" w:hAnsi="仿宋" w:eastAsia="仿宋" w:cs="Arial"/>
          <w:b w:val="0"/>
          <w:bCs w:val="0"/>
          <w:sz w:val="32"/>
          <w:szCs w:val="32"/>
          <w:highlight w:val="none"/>
        </w:rPr>
        <w:t>÷</w:t>
      </w:r>
      <w:r>
        <w:rPr>
          <w:rFonts w:hint="eastAsia" w:ascii="仿宋" w:hAnsi="仿宋" w:eastAsia="仿宋" w:cs="Arial"/>
          <w:b w:val="0"/>
          <w:bCs w:val="0"/>
          <w:sz w:val="32"/>
          <w:szCs w:val="32"/>
          <w:highlight w:val="none"/>
        </w:rPr>
        <w:t>月均缴存额）或（固定值4）</w:t>
      </w:r>
      <w:r>
        <w:rPr>
          <w:rFonts w:hint="eastAsia" w:ascii="仿宋" w:hAnsi="仿宋" w:eastAsia="仿宋" w:cs="Arial"/>
          <w:b w:val="0"/>
          <w:bCs w:val="0"/>
          <w:sz w:val="32"/>
          <w:szCs w:val="32"/>
          <w:highlight w:val="none"/>
          <w:lang w:val="en-US" w:eastAsia="zh-CN"/>
        </w:rPr>
        <w:t>]</w:t>
      </w:r>
      <w:r>
        <w:rPr>
          <w:rFonts w:ascii="仿宋" w:hAnsi="仿宋" w:eastAsia="仿宋" w:cs="Arial"/>
          <w:b w:val="0"/>
          <w:bCs w:val="0"/>
          <w:sz w:val="32"/>
          <w:szCs w:val="32"/>
          <w:highlight w:val="none"/>
        </w:rPr>
        <w:t>×</w:t>
      </w:r>
      <w:r>
        <w:rPr>
          <w:rFonts w:hint="eastAsia" w:ascii="仿宋" w:hAnsi="仿宋" w:eastAsia="仿宋" w:cs="Arial"/>
          <w:b w:val="0"/>
          <w:bCs w:val="0"/>
          <w:sz w:val="32"/>
          <w:szCs w:val="32"/>
          <w:highlight w:val="none"/>
          <w:lang w:eastAsia="zh-CN"/>
        </w:rPr>
        <w:t>贷款类型系数。</w:t>
      </w:r>
    </w:p>
    <w:p>
      <w:pPr>
        <w:spacing w:line="240" w:lineRule="auto"/>
        <w:ind w:firstLine="643" w:firstLineChars="200"/>
        <w:rPr>
          <w:rFonts w:hint="eastAsia" w:ascii="仿宋" w:hAnsi="仿宋" w:eastAsia="仿宋" w:cs="仿宋"/>
          <w:b w:val="0"/>
          <w:bCs/>
          <w:color w:val="auto"/>
          <w:sz w:val="32"/>
          <w:szCs w:val="32"/>
          <w:lang w:val="en-US" w:eastAsia="zh-CN"/>
        </w:rPr>
      </w:pPr>
      <w:r>
        <w:rPr>
          <w:rFonts w:hint="eastAsia" w:ascii="仿宋" w:hAnsi="仿宋" w:eastAsia="仿宋" w:cs="Arial"/>
          <w:b/>
          <w:bCs/>
          <w:sz w:val="32"/>
          <w:szCs w:val="32"/>
          <w:highlight w:val="none"/>
          <w:lang w:eastAsia="zh-CN"/>
        </w:rPr>
        <w:t>调整后</w:t>
      </w:r>
      <w:r>
        <w:rPr>
          <w:rFonts w:hint="eastAsia" w:ascii="仿宋" w:hAnsi="仿宋" w:eastAsia="仿宋" w:cs="仿宋"/>
          <w:b w:val="0"/>
          <w:bCs/>
          <w:sz w:val="32"/>
          <w:szCs w:val="32"/>
        </w:rPr>
        <w:t>贷款额度=</w:t>
      </w:r>
      <w:r>
        <w:rPr>
          <w:rFonts w:hint="eastAsia" w:ascii="仿宋" w:hAnsi="仿宋" w:eastAsia="仿宋" w:cs="仿宋"/>
          <w:b w:val="0"/>
          <w:bCs/>
          <w:color w:val="auto"/>
          <w:sz w:val="32"/>
          <w:szCs w:val="32"/>
          <w:lang w:eastAsia="zh-CN"/>
        </w:rPr>
        <w:t>日均缴存</w:t>
      </w:r>
      <w:r>
        <w:rPr>
          <w:rFonts w:hint="eastAsia" w:ascii="仿宋" w:hAnsi="仿宋" w:eastAsia="仿宋" w:cs="仿宋"/>
          <w:b w:val="0"/>
          <w:bCs/>
          <w:color w:val="auto"/>
          <w:sz w:val="32"/>
          <w:szCs w:val="32"/>
        </w:rPr>
        <w:t>余额×</w:t>
      </w:r>
      <w:r>
        <w:rPr>
          <w:rFonts w:hint="eastAsia" w:ascii="仿宋" w:hAnsi="仿宋" w:eastAsia="仿宋" w:cs="仿宋"/>
          <w:sz w:val="32"/>
          <w:szCs w:val="32"/>
          <w:highlight w:val="none"/>
          <w:lang w:eastAsia="zh-CN"/>
        </w:rPr>
        <w:t>“存贷挂钩”</w:t>
      </w:r>
      <w:r>
        <w:rPr>
          <w:rFonts w:hint="eastAsia" w:ascii="仿宋" w:hAnsi="仿宋" w:eastAsia="仿宋" w:cs="仿宋"/>
          <w:b w:val="0"/>
          <w:bCs/>
          <w:color w:val="auto"/>
          <w:sz w:val="32"/>
          <w:szCs w:val="32"/>
          <w:lang w:eastAsia="zh-CN"/>
        </w:rPr>
        <w:t>倍数</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个贷率调节系数。</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一是调整后的计算公式大幅简化，有利于缴存职工对政策理解和自行测算贷款额度。</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仿宋" w:hAnsi="仿宋" w:eastAsia="仿宋" w:cs="仿宋"/>
          <w:b w:val="0"/>
          <w:bCs w:val="0"/>
          <w:color w:val="000000"/>
          <w:kern w:val="0"/>
          <w:sz w:val="32"/>
          <w:szCs w:val="32"/>
          <w:lang w:val="en-US" w:eastAsia="zh-CN"/>
        </w:rPr>
      </w:pPr>
      <w:r>
        <w:rPr>
          <w:rFonts w:hint="eastAsia" w:ascii="仿宋" w:hAnsi="仿宋" w:eastAsia="仿宋" w:cs="仿宋"/>
          <w:color w:val="000000"/>
          <w:kern w:val="0"/>
          <w:sz w:val="32"/>
          <w:szCs w:val="32"/>
          <w:lang w:val="en-US" w:eastAsia="zh-CN"/>
        </w:rPr>
        <w:t>二是应用</w:t>
      </w:r>
      <w:r>
        <w:rPr>
          <w:rFonts w:hint="eastAsia" w:ascii="仿宋" w:hAnsi="仿宋" w:eastAsia="仿宋" w:cs="仿宋"/>
          <w:b w:val="0"/>
          <w:bCs w:val="0"/>
          <w:color w:val="000000"/>
          <w:kern w:val="0"/>
          <w:sz w:val="32"/>
          <w:szCs w:val="32"/>
          <w:lang w:val="en-US" w:eastAsia="zh-CN"/>
        </w:rPr>
        <w:t>日均缴存余额可充分体现“多缴多贷”的住房公积金互助性政策导向，抑制为取得公积金贷款而突击缴存的投机性缴存行为，避免出现缴存贡献与贷款额度不对等的情况。</w:t>
      </w:r>
    </w:p>
    <w:p>
      <w:pPr>
        <w:numPr>
          <w:ilvl w:val="0"/>
          <w:numId w:val="0"/>
        </w:numPr>
        <w:spacing w:line="240" w:lineRule="auto"/>
        <w:ind w:firstLine="640" w:firstLineChars="200"/>
        <w:jc w:val="both"/>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三是“存贷挂钩”倍数结合我省公积金个贷率和房地产市场实际情况设定为10倍，经测算比现行政策人均贷款额度提高10至20万元。</w:t>
      </w:r>
    </w:p>
    <w:p>
      <w:pPr>
        <w:numPr>
          <w:ilvl w:val="0"/>
          <w:numId w:val="0"/>
        </w:numPr>
        <w:spacing w:line="240" w:lineRule="auto"/>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四是个贷率调节系数</w:t>
      </w:r>
      <w:r>
        <w:rPr>
          <w:rFonts w:hint="eastAsia" w:ascii="仿宋" w:hAnsi="仿宋" w:eastAsia="仿宋" w:cs="仿宋"/>
          <w:color w:val="000000"/>
          <w:kern w:val="0"/>
          <w:sz w:val="32"/>
          <w:szCs w:val="32"/>
          <w:lang w:val="en-US" w:eastAsia="zh-CN"/>
        </w:rPr>
        <w:t>每月根据全省上月个贷率进行调节，有效实施资金流动性与贷款额度相互匹配，充分体现住房公积金互助共济的特性。</w:t>
      </w:r>
    </w:p>
    <w:p>
      <w:pPr>
        <w:keepNext w:val="0"/>
        <w:keepLines w:val="0"/>
        <w:widowControl/>
        <w:numPr>
          <w:ilvl w:val="0"/>
          <w:numId w:val="0"/>
        </w:numPr>
        <w:suppressLineNumbers w:val="0"/>
        <w:spacing w:line="240" w:lineRule="auto"/>
        <w:ind w:firstLine="640" w:firstLineChars="200"/>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bidi="ar"/>
        </w:rPr>
        <w:t>五是优化后的政策设置单方缴存公积金保底贷款额度30万、双方缴存公积金保底贷款额度40万元，该标准在全国处于较高水平，可充分保障中低收入职工家庭、新市民、年轻人的购房贷款需求，提高公积金贷款支持力度。</w:t>
      </w:r>
    </w:p>
    <w:p>
      <w:pPr>
        <w:numPr>
          <w:ilvl w:val="0"/>
          <w:numId w:val="0"/>
        </w:numPr>
        <w:rPr>
          <w:rFonts w:hint="eastAsia" w:ascii="仿宋" w:hAnsi="仿宋" w:eastAsia="仿宋" w:cs="仿宋"/>
          <w:sz w:val="32"/>
          <w:szCs w:val="32"/>
          <w:highlight w:val="none"/>
          <w:lang w:val="en-US" w:eastAsia="zh-CN"/>
        </w:rPr>
      </w:pPr>
    </w:p>
    <w:p>
      <w:pPr>
        <w:numPr>
          <w:ilvl w:val="0"/>
          <w:numId w:val="0"/>
        </w:numPr>
        <w:rPr>
          <w:rFonts w:hint="default" w:ascii="仿宋" w:hAnsi="仿宋" w:eastAsia="仿宋" w:cs="仿宋"/>
          <w:sz w:val="32"/>
          <w:szCs w:val="32"/>
          <w:highlight w:val="none"/>
          <w:lang w:val="en-US" w:eastAsia="zh-CN"/>
        </w:rPr>
      </w:pPr>
    </w:p>
    <w:p>
      <w:pPr>
        <w:spacing w:line="580" w:lineRule="exact"/>
        <w:jc w:val="center"/>
        <w:rPr>
          <w:rFonts w:hint="default" w:ascii="方正小标宋_GBK" w:hAnsi="方正小标宋_GBK" w:eastAsia="方正小标宋_GBK" w:cs="方正小标宋_GBK"/>
          <w:b w:val="0"/>
          <w:bCs w:val="0"/>
          <w:sz w:val="44"/>
          <w:szCs w:val="44"/>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altName w:val="Nimbus Roman No9 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EB23B"/>
    <w:multiLevelType w:val="singleLevel"/>
    <w:tmpl w:val="EF8EB2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F5B35"/>
    <w:rsid w:val="096C046F"/>
    <w:rsid w:val="0F3F70B5"/>
    <w:rsid w:val="0FB53036"/>
    <w:rsid w:val="161D696C"/>
    <w:rsid w:val="1BEDD338"/>
    <w:rsid w:val="255F5536"/>
    <w:rsid w:val="2CFC6F28"/>
    <w:rsid w:val="2E37CF82"/>
    <w:rsid w:val="3A2FAA22"/>
    <w:rsid w:val="3AF91A7C"/>
    <w:rsid w:val="3B4F5B35"/>
    <w:rsid w:val="3EAF7449"/>
    <w:rsid w:val="3EE76437"/>
    <w:rsid w:val="3FD7DE20"/>
    <w:rsid w:val="3FFD66ED"/>
    <w:rsid w:val="3FFFCB0D"/>
    <w:rsid w:val="43FE9BA4"/>
    <w:rsid w:val="4DE73972"/>
    <w:rsid w:val="4FFEEF50"/>
    <w:rsid w:val="4FFF614D"/>
    <w:rsid w:val="51D74BF9"/>
    <w:rsid w:val="570D89FD"/>
    <w:rsid w:val="5BF61618"/>
    <w:rsid w:val="5D7E0680"/>
    <w:rsid w:val="5E79A866"/>
    <w:rsid w:val="5F6B1774"/>
    <w:rsid w:val="5F6FF6B1"/>
    <w:rsid w:val="5F7F5561"/>
    <w:rsid w:val="5FAD65E0"/>
    <w:rsid w:val="63FD7038"/>
    <w:rsid w:val="65FC08E6"/>
    <w:rsid w:val="66EF6AF6"/>
    <w:rsid w:val="6E3FBA68"/>
    <w:rsid w:val="6FB722FA"/>
    <w:rsid w:val="6FEF220E"/>
    <w:rsid w:val="6FFF7CE1"/>
    <w:rsid w:val="73F74462"/>
    <w:rsid w:val="755D95CC"/>
    <w:rsid w:val="77EEE296"/>
    <w:rsid w:val="7A54D6C0"/>
    <w:rsid w:val="7ABEBD75"/>
    <w:rsid w:val="7B2F51EB"/>
    <w:rsid w:val="7B9DA848"/>
    <w:rsid w:val="7BA14ACF"/>
    <w:rsid w:val="7BA16395"/>
    <w:rsid w:val="7BFF9BD2"/>
    <w:rsid w:val="7CDDDBF6"/>
    <w:rsid w:val="7DCF382C"/>
    <w:rsid w:val="7DFD47D4"/>
    <w:rsid w:val="7EFFE28E"/>
    <w:rsid w:val="7F37072D"/>
    <w:rsid w:val="7F7F5C2C"/>
    <w:rsid w:val="7FBE07D9"/>
    <w:rsid w:val="7FDCBB5F"/>
    <w:rsid w:val="7FF9D38E"/>
    <w:rsid w:val="947B03FC"/>
    <w:rsid w:val="9BBEC73E"/>
    <w:rsid w:val="9BDF873F"/>
    <w:rsid w:val="9FBBA571"/>
    <w:rsid w:val="A7FF2B10"/>
    <w:rsid w:val="A9FB287D"/>
    <w:rsid w:val="B3F7CBC2"/>
    <w:rsid w:val="B5978547"/>
    <w:rsid w:val="B9D50D47"/>
    <w:rsid w:val="BABF5ED8"/>
    <w:rsid w:val="BBABC19E"/>
    <w:rsid w:val="BD0EFDE7"/>
    <w:rsid w:val="BDBFD484"/>
    <w:rsid w:val="BDCDBA58"/>
    <w:rsid w:val="CB7F2123"/>
    <w:rsid w:val="DAB8F1B8"/>
    <w:rsid w:val="DB750935"/>
    <w:rsid w:val="DBF33EAB"/>
    <w:rsid w:val="DD8F1968"/>
    <w:rsid w:val="DEAEEC69"/>
    <w:rsid w:val="DECEAE6E"/>
    <w:rsid w:val="DF2DCEA5"/>
    <w:rsid w:val="DF37C3A2"/>
    <w:rsid w:val="DF7A7540"/>
    <w:rsid w:val="DF7D58F4"/>
    <w:rsid w:val="DFDB3169"/>
    <w:rsid w:val="E376E11D"/>
    <w:rsid w:val="E3E73F70"/>
    <w:rsid w:val="E7EF4BA4"/>
    <w:rsid w:val="E7FFC8B1"/>
    <w:rsid w:val="EAFDD1F1"/>
    <w:rsid w:val="EDFDC8A8"/>
    <w:rsid w:val="EE7FA699"/>
    <w:rsid w:val="EF5BC406"/>
    <w:rsid w:val="EFB5929B"/>
    <w:rsid w:val="EFFFF3F3"/>
    <w:rsid w:val="F57FBB7B"/>
    <w:rsid w:val="F5EF999F"/>
    <w:rsid w:val="F65A4E40"/>
    <w:rsid w:val="F67764B1"/>
    <w:rsid w:val="F7317554"/>
    <w:rsid w:val="F7668608"/>
    <w:rsid w:val="F7D5808D"/>
    <w:rsid w:val="F897165A"/>
    <w:rsid w:val="FA156CAD"/>
    <w:rsid w:val="FB0FBB51"/>
    <w:rsid w:val="FBDA3552"/>
    <w:rsid w:val="FBE76FBE"/>
    <w:rsid w:val="FBFFEC00"/>
    <w:rsid w:val="FDBDE453"/>
    <w:rsid w:val="FDF751AF"/>
    <w:rsid w:val="FE5F2F11"/>
    <w:rsid w:val="FEBF13B6"/>
    <w:rsid w:val="FED9A40D"/>
    <w:rsid w:val="FF240C3C"/>
    <w:rsid w:val="FF3E2180"/>
    <w:rsid w:val="FF3F5866"/>
    <w:rsid w:val="FF7ABA84"/>
    <w:rsid w:val="FF7FEE36"/>
    <w:rsid w:val="FFE12874"/>
    <w:rsid w:val="FFE58330"/>
    <w:rsid w:val="FFFD66B8"/>
    <w:rsid w:val="FFFF92A8"/>
    <w:rsid w:val="FFFFC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7.33333333333333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2023-12-30T16:34:00Z</dcterms:created>
  <dc:creator>lenovo</dc:creator>
  <cp:lastModifiedBy>陈希冠</cp:lastModifiedBy>
  <cp:lastPrinted>2023-12-31T19:57:20Z</cp:lastPrinted>
  <dcterms:modified xsi:type="dcterms:W3CDTF">2024-01-05T09:55:29Z</dcterms:modified>
  <dc:title>关于调整住房公积金个人住房贷款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